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A8" w:rsidRPr="00A160A8" w:rsidRDefault="00A160A8" w:rsidP="00A160A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4"/>
          <w:szCs w:val="24"/>
          <w:lang w:eastAsia="lv-LV"/>
        </w:rPr>
        <w:t> Biedrības </w:t>
      </w:r>
    </w:p>
    <w:p w:rsidR="00A160A8" w:rsidRPr="00A160A8" w:rsidRDefault="00A160A8" w:rsidP="00A160A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4"/>
          <w:szCs w:val="24"/>
          <w:lang w:eastAsia="lv-LV"/>
        </w:rPr>
        <w:t>“Latvijas Basketbola savienība” </w:t>
      </w:r>
    </w:p>
    <w:p w:rsidR="00A160A8" w:rsidRPr="00A160A8" w:rsidRDefault="00A160A8" w:rsidP="00A160A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VALDES SĒDE</w:t>
      </w:r>
      <w:r w:rsidRPr="00A160A8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478"/>
      </w:tblGrid>
      <w:tr w:rsidR="00A160A8" w:rsidRPr="00A160A8" w:rsidTr="00A160A8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2022. gada 6. janvārī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Nr.1 </w:t>
            </w:r>
          </w:p>
        </w:tc>
      </w:tr>
      <w:tr w:rsidR="00A160A8" w:rsidRPr="00A160A8" w:rsidTr="00A160A8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Norises vieta: Attālināti </w:t>
            </w:r>
          </w:p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A160A8" w:rsidRPr="00A160A8" w:rsidRDefault="00A160A8" w:rsidP="00A160A8">
      <w:pPr>
        <w:spacing w:after="0" w:line="240" w:lineRule="auto"/>
        <w:ind w:firstLine="4320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         </w:t>
      </w:r>
    </w:p>
    <w:p w:rsidR="00A160A8" w:rsidRPr="00A160A8" w:rsidRDefault="00A160A8" w:rsidP="00A16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v-LV"/>
        </w:rPr>
        <w:t>Sēde sasaukta:</w:t>
      </w: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2023. gada 6. janvārī, plkst.17:00  </w:t>
      </w:r>
    </w:p>
    <w:p w:rsidR="00A160A8" w:rsidRPr="00A160A8" w:rsidRDefault="00A160A8" w:rsidP="00A16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197"/>
      </w:tblGrid>
      <w:tr w:rsidR="00A160A8" w:rsidRPr="00A160A8" w:rsidTr="00A160A8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Sēdi vada: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LBS prezidents – 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R.Vējonis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A160A8" w:rsidRPr="00A160A8" w:rsidTr="00A160A8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Sēdē piedalās: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A160A8" w:rsidRPr="00A160A8" w:rsidTr="00A160A8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Valdes locekļi -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D.Žvirble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E.Lūsis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K.Olšteins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A.Galvanovskis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A160A8" w:rsidRPr="00A160A8" w:rsidTr="00A160A8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Klātesošie -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K.Cipruss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, </w:t>
            </w:r>
          </w:p>
        </w:tc>
      </w:tr>
      <w:tr w:rsidR="00A160A8" w:rsidRPr="00A160A8" w:rsidTr="00A160A8">
        <w:trPr>
          <w:trHeight w:val="105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Protokolē: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A.Vecvagare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469"/>
        <w:gridCol w:w="2014"/>
      </w:tblGrid>
      <w:tr w:rsidR="00A160A8" w:rsidRPr="00A160A8" w:rsidTr="00A160A8">
        <w:trPr>
          <w:trHeight w:val="6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Iesniegums par finansiālu atbalstu biedrībai “Basketbola klubs “Ventspils””.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15" w:hanging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Ziņo: 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R.Vējonis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:rsidR="00A160A8" w:rsidRPr="00A160A8" w:rsidRDefault="00A160A8" w:rsidP="00A16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>1. Iesniegums par finansiālu atbalstu biedrībai “Basketbola klubs “Ventspils””.</w:t>
      </w: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Atsaucoties uz 2023. gada 6. janvāra biedrības “Basketbola klubs “Ventspils”” iesniegumu par finansiālu atbalstu, </w:t>
      </w:r>
      <w:proofErr w:type="spellStart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R.Vējonis</w:t>
      </w:r>
      <w:proofErr w:type="spellEnd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ziņo par lūgumu piešķirt finansējumu EUR 26 125 (divdesmit seši tūkstoši viens simts divdesmit pieci </w:t>
      </w:r>
      <w:proofErr w:type="spellStart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euro</w:t>
      </w:r>
      <w:proofErr w:type="spellEnd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) apmērā, lai varētu sekmīgi turpināt gatavot potenciālos Latvijas basketbola izlašu dalībniekus 2022./2023. gada basketbola sezonā, kā arī gatavojoties 2023./2024. gada sezonai. 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Finansējums tiks izlietots atbilstoši iesniegtajai tāmei 2022./2023. gada sezonā un gatavojoties 2023./2024. gada sezonai. 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proofErr w:type="spellStart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R.Vējonis</w:t>
      </w:r>
      <w:proofErr w:type="spellEnd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aicina apstiprināt finansējuma piešķiršanu EUR 26 125 (divdesmit seši tūkstoši viens simts divdesmit pieci </w:t>
      </w:r>
      <w:proofErr w:type="spellStart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euro</w:t>
      </w:r>
      <w:proofErr w:type="spellEnd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) apmērā biedrībai “Basketbola klubs “Ventspils””, lai sekmīgi varētu turpināt gatavot potenciālos Latvijas basketbola izlašu dalībniekus 2022./2023. gada basketbola sezonā, kā arī gatavojoties 2023./2024. gada sezonai, un uzdot LBS ģenerālsekretāru </w:t>
      </w:r>
      <w:proofErr w:type="spellStart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K.Ciprusu</w:t>
      </w:r>
      <w:proofErr w:type="spellEnd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noslēgt līgumu ar biedrību “Basketbola klubs “Ventspils”” par finansējuma piešķiršanu. Visi piekrīt. 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95"/>
        <w:gridCol w:w="1740"/>
      </w:tblGrid>
      <w:tr w:rsidR="00A160A8" w:rsidRPr="00A160A8" w:rsidTr="00A160A8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PAR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PRET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ATTURAS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A160A8" w:rsidRPr="00A160A8" w:rsidTr="00A160A8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5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0</w:t>
            </w: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</w:tbl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lv-LV"/>
        </w:rPr>
        <w:t>NOLEMJ:</w:t>
      </w: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p w:rsidR="00A160A8" w:rsidRPr="00A160A8" w:rsidRDefault="00A160A8" w:rsidP="00A160A8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Apstiprināt finansējuma piešķiršanu EUR 26 125 (divdesmit seši tūkstoši viens simts divdesmit pieci </w:t>
      </w:r>
      <w:proofErr w:type="spellStart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euro</w:t>
      </w:r>
      <w:proofErr w:type="spellEnd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) apmērā biedrībai “Basketbola klubs “Ventspils””, lai sekmīgi varētu turpināt gatavot potenciālos Latvijas basketbola izlašu dalībniekus 2022./2023. gada basketbola sezonā, kā arī gatavojoties 2023./2024. gada sezonai, un uzdot LBS ģenerālsekretāru </w:t>
      </w:r>
      <w:proofErr w:type="spellStart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K.Ciprusu</w:t>
      </w:r>
      <w:proofErr w:type="spellEnd"/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noslēgt līgumu ar biedrību “Basketbola klubs “Ventspils”” par finansējuma piešķiršanu. </w:t>
      </w:r>
    </w:p>
    <w:p w:rsidR="00A160A8" w:rsidRPr="00A160A8" w:rsidRDefault="00A160A8" w:rsidP="00A160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Times New Roman" w:eastAsia="Times New Roman" w:hAnsi="Times New Roman" w:cs="Times New Roman"/>
          <w:sz w:val="23"/>
          <w:szCs w:val="23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167"/>
        <w:gridCol w:w="2167"/>
        <w:gridCol w:w="2902"/>
      </w:tblGrid>
      <w:tr w:rsidR="00A160A8" w:rsidRPr="00A160A8" w:rsidTr="00A160A8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lastRenderedPageBreak/>
              <w:t>Sēdes vadītājs: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R.Vējonis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A160A8" w:rsidRPr="00A160A8" w:rsidTr="00A160A8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Valdes locekļi: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</w:tr>
      <w:tr w:rsidR="00A160A8" w:rsidRPr="00A160A8" w:rsidTr="00A160A8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E.Lūsis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A160A8" w:rsidRPr="00A160A8" w:rsidTr="00A160A8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D.Žvirble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A160A8" w:rsidRPr="00A160A8" w:rsidTr="00A160A8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A.Galvanovskis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A160A8" w:rsidRPr="00A160A8" w:rsidTr="00A160A8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K.Olšteins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  <w:tr w:rsidR="00A160A8" w:rsidRPr="00A160A8" w:rsidTr="00A160A8">
        <w:trPr>
          <w:trHeight w:val="84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Protokolēja: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0A8" w:rsidRPr="00A160A8" w:rsidRDefault="00A160A8" w:rsidP="00A160A8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</w:t>
            </w:r>
            <w:proofErr w:type="spellStart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A.Vecvagare</w:t>
            </w:r>
            <w:proofErr w:type="spellEnd"/>
            <w:r w:rsidRPr="00A160A8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/ </w:t>
            </w:r>
          </w:p>
        </w:tc>
      </w:tr>
    </w:tbl>
    <w:p w:rsidR="00A160A8" w:rsidRPr="00A160A8" w:rsidRDefault="00A160A8" w:rsidP="00A160A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A160A8">
        <w:rPr>
          <w:rFonts w:ascii="RimHelvetica" w:eastAsia="Times New Roman" w:hAnsi="RimHelvetica" w:cs="RimHelvetica"/>
          <w:sz w:val="24"/>
          <w:szCs w:val="24"/>
          <w:lang w:eastAsia="lv-LV"/>
        </w:rPr>
        <w:t> </w:t>
      </w:r>
    </w:p>
    <w:p w:rsidR="00354C52" w:rsidRDefault="00354C52">
      <w:bookmarkStart w:id="0" w:name="_GoBack"/>
      <w:bookmarkEnd w:id="0"/>
    </w:p>
    <w:sectPr w:rsidR="00354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Helvetica">
    <w:altName w:val="Arial"/>
    <w:charset w:val="BA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741B6"/>
    <w:multiLevelType w:val="multilevel"/>
    <w:tmpl w:val="6F7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A8"/>
    <w:rsid w:val="00354C52"/>
    <w:rsid w:val="00A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1AA27-3673-4AEA-BDD6-9623D0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160A8"/>
  </w:style>
  <w:style w:type="character" w:customStyle="1" w:styleId="eop">
    <w:name w:val="eop"/>
    <w:basedOn w:val="DefaultParagraphFont"/>
    <w:rsid w:val="00A1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5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5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26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37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3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1437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Keisels</dc:creator>
  <cp:keywords/>
  <dc:description/>
  <cp:lastModifiedBy>Guntis Keisels</cp:lastModifiedBy>
  <cp:revision>1</cp:revision>
  <dcterms:created xsi:type="dcterms:W3CDTF">2023-03-21T12:47:00Z</dcterms:created>
  <dcterms:modified xsi:type="dcterms:W3CDTF">2023-03-21T12:48:00Z</dcterms:modified>
</cp:coreProperties>
</file>